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KeepGrowing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6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410"/>
        <w:gridCol w:w="1050"/>
        <w:gridCol w:w="3345"/>
        <w:tblGridChange w:id="0">
          <w:tblGrid>
            <w:gridCol w:w="1560"/>
            <w:gridCol w:w="1410"/>
            <w:gridCol w:w="105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Gábrio Lina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2.2 e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Giovanna Rodrigues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equipamento tem como função captar os dados de temperatura e umidade do ar da casa de vegetação através da utilização de sensores e um microcontrolador, e armazená-los em um banco de dados de maneira automatizada para a análise de produtividade do plantio e notificar os funcionários caso ocorra a necessidade de uma interferência no viveiro.********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Em virtude disso, temos como consequência a diminuição do intervalo entre medições, passando de uma hora para um minuto, além de monitorar 24 horas, logo, aumentando significativamente a quantidade de dados coletados, possibilitando uma análise profunda do comportamento das plantas, também, tornando essa coleta automática, sem interferência humana, evitando a ocorrência de erros e disponibilizando tempo para a realização de outras atividades pelos funcionários.</w:t>
      </w:r>
    </w:p>
    <w:p w:rsidR="00000000" w:rsidDel="00000000" w:rsidP="00000000" w:rsidRDefault="00000000" w:rsidRPr="00000000" w14:paraId="0000002E">
      <w:pPr>
        <w:spacing w:after="0" w:line="276" w:lineRule="auto"/>
        <w:rPr/>
      </w:pPr>
      <w:r w:rsidDel="00000000" w:rsidR="00000000" w:rsidRPr="00000000">
        <w:rPr>
          <w:rtl w:val="0"/>
        </w:rPr>
        <w:tab/>
        <w:t xml:space="preserve">A solução proposta pelo grupo traz dois principais benefícios para o parceiro: a redução na perda de mudas de eucalipto e a redução da necessidade de força humana no processo de tratamento das mudas de eucalipto. Nesse contexto, a partir da coleta dos dados de temperatura e umidade do ambiente, pode ser feita uma análise desses para que a produtividade de mudas aumente. Além disso, com a automatização do processo a partir da solução proposta, há a redução do envolvimento humano no processo, o que diminui erros comuns aos seres humanos e aumenta a velocidade de captação e verificação dos dados.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disponibilidade, acurácia e produtividade. Nesse sentido, os critérios de disponibilidade e acurácia dizem respeito ao funcionamento e à qualidade do projeto, em que o primeiro expõe o período de tempo que o produto passa funcionando, assim, a medida utilizada é a de tempo. Já quanto à acurácia, tal medida será utilizada para comparar as temperaturas e umidades medidas pelo produto, e as reais do ambiente, sendo assim, medida uma porcentagem de acurácia do aparato. Além disso, para medir o impacto do produto na produtividade de mudas, será medido a quantidade de mudas com e sem o uso do aparato, o que iria expor a efetividade do produto no processo de cuidado das mudas.</w:t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Coloque aqui o diagrama da arquitetura final da sua solução, o mesmo da seção 2.3 do IoTDoc (para imagens grandes, utilize o esquema da figura 2 abaixo). Utilize legendas e descrições para explicar sua imagem, seguindo a tabela produzida no IoTDoc. </w:t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</w:p>
    <w:p w:rsidR="00000000" w:rsidDel="00000000" w:rsidP="00000000" w:rsidRDefault="00000000" w:rsidRPr="00000000" w14:paraId="000000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4d34og8" w:id="8"/>
      <w:bookmarkEnd w:id="8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os componentes necessários para a montagem dos dispositivos IoT, incluindo: microcontroladores, sensores, atuadores, displays, fios, resistores etc. (você pode se basear na seção 2.3 do seu IoTDoc, desta vez colocando mais detalhes necessários)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Mencione marcas e modelos dos componentes, bem como especificações técnicas que ajudem a identificar cada componente de maneira inequívoca. Pense como se fosse uma lista de compras para seu cliente adquirir as peças necessárias.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 houver diferentes versões de um mesmo componente, defina os requisitos mínimos para que o componente funcione em sua solução. 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se esqueça também dos consumíveis, como pilhas e baterias. </w:t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0" w:w="7281.88"/>
            <w:col w:space="0" w:w="7281.88"/>
          </w:cols>
          <w:titlePg w:val="1"/>
        </w:sectPr>
      </w:pPr>
      <w:bookmarkStart w:colFirst="0" w:colLast="0" w:name="_heading=h.fcemv9r8x0j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971800"/>
            <wp:effectExtent b="0" l="0" r="0" t="0"/>
            <wp:docPr id="6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uso de imagem em coluna única:</w:t>
      </w:r>
    </w:p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1: use sempre uma legenda e mencione o número</w:t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da figura no corpo do texto. Cuidado para que detalhes </w:t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da imagem não fiquem ilegíveis, como na imagem.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120.0" w:type="dxa"/>
        <w:jc w:val="left"/>
        <w:tblInd w:w="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05"/>
        <w:gridCol w:w="3195"/>
        <w:gridCol w:w="4980"/>
        <w:tblGridChange w:id="0">
          <w:tblGrid>
            <w:gridCol w:w="1740"/>
            <w:gridCol w:w="2205"/>
            <w:gridCol w:w="3195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1689100"/>
                  <wp:effectExtent b="0" l="0" r="0" t="0"/>
                  <wp:docPr id="21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Microcontrolador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ESP32-S3-WROOM-1 </w:t>
            </w:r>
          </w:p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Espressif (Wifi e Bluetooth)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Essa pequena placa, o ESP32, é responsável por exercer o código da solução, integrando-o com a estrutura eletrônica.  A partir dessa comunicação código-físico é que os periféricos podem operar funcionalmente.</w:t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Em suma,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funciona como um computador muito pequeno, é o cérebro de todo o sistema. Por ter uma pequena placa Wi-Fi,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também vai integrar a solução web com a física.  Principais operações </w:t>
            </w:r>
            <w:r w:rsidDel="00000000" w:rsidR="00000000" w:rsidRPr="00000000">
              <w:rPr>
                <w:rtl w:val="0"/>
              </w:rPr>
              <w:t xml:space="preserve">cordenadas</w:t>
            </w:r>
            <w:r w:rsidDel="00000000" w:rsidR="00000000" w:rsidRPr="00000000">
              <w:rPr>
                <w:rtl w:val="0"/>
              </w:rPr>
              <w:t xml:space="preserve">  pelo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em função do status do sistema: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ESP32 não esteja conectado à internet, o led vermelho conectado à placa irá acender.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fora do intervalo ideal, o RGB irá acender com a cor vermelha e o buzzer começará a soar enquanto se mantiver fora do status ideal.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dentro do intervalo ideal, o RGB conectado irá acender com a luz verde e permanecerá assim enquanto mantiver o status ideal.</w:t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Além disso,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opera o display LCD conectado para que este exiba a temperatura e umidade coletadas.</w:t>
            </w:r>
          </w:p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(É necessário usar o exato modelo do microcontrolador, a sua alteração pode afetar o desempenho e/ou funcionamento da solução)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2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 de temperatura e umidade AHT-10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sensor AHT-10 é utilizado para a coleta de dados da temperatura e umidade do ambiente. Ele é conectado ao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para o seu funcionamento e envio dos dados. O AHT-10 é especificamente usado por conta da sua alta precisão na coleta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Buzzer é utilizado para emitir um alarme sonoro. Para o seu funcionamento, esse é conectado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3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macho-macho são utilizados para a conexão dos componentes através de todo o sistema. É utilizado para o transporte de corrente e informação. Na solução, eles foram utilizados para conectar os leds, o buzzer e o sensor AHT-10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4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macho-fêmea são utilizados para a conexão dos componentes através de todo o sistema. É utilizado para o transporte de corrente e informação. Na solução, eles foram utilizados para conectar o display LCD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1K foi utilizado junto com os leds para evitar a queima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10K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10k foi utilizado junto com o led RGB para evitar a queima desse. </w:t>
            </w:r>
          </w:p>
        </w:tc>
      </w:tr>
      <w:tr>
        <w:trPr>
          <w:cantSplit w:val="0"/>
          <w:trHeight w:val="1682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73100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RGB Difuso 5mm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RGB é utilizado para sinalizar algum estado do sistema. No caso da solução, o Led RGB indica quando a temperatura do ambiente está dentro ou fora da ideal.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1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Vermelho Difuso 5mm</w:t>
            </w:r>
          </w:p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é utilizado para sinalização. No caso da solução, o Led vermelho indica quando o sistema está conectado ou não à rede Wi-Fi.</w:t>
            </w:r>
          </w:p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Marca ou modelo ficam à critério.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482600"/>
                  <wp:effectExtent b="0" l="0" r="0" t="0"/>
                  <wp:docPr id="55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LCD 16x2 com I2C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Display LCD cumpre a função de exibir alguma informação enviada pelo </w:t>
            </w:r>
            <w:r w:rsidDel="00000000" w:rsidR="00000000" w:rsidRPr="00000000">
              <w:rPr>
                <w:rtl w:val="0"/>
              </w:rPr>
              <w:t xml:space="preserve">ESP3</w:t>
            </w:r>
            <w:r w:rsidDel="00000000" w:rsidR="00000000" w:rsidRPr="00000000">
              <w:rPr>
                <w:rtl w:val="0"/>
              </w:rPr>
              <w:t xml:space="preserve">2. No caso da solução, esse exibe a temperatura e a umidade da última medição. O modelo 16x2 é importante pois o código construído é adaptado para esse tipo de exibição. A inclusão do  I2C é essencial para uma efetiva troca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2508" cy="1022839"/>
                  <wp:effectExtent b="0" l="0" r="0" t="0"/>
                  <wp:docPr id="2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08" cy="1022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 400 furos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Protoboard tem a função de organizar e agrupar os componentes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4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PowerBank 10000mah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PowerBank tem a função de alimentar o sistema de maneira portátil. Pensado para momentos em que a alimentação comum não esteja disponível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5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Cabo de USB-C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cabo USB-C tem a função de alimentar e/ou transferir dados para o sistema. Contudo, é necessário que  esse esteja ligado a alguma fonte com conexão USB, como um computador.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36600"/>
                  <wp:effectExtent b="0" l="0" r="0" t="0"/>
                  <wp:docPr id="6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Fonte </w:t>
            </w:r>
            <w:r w:rsidDel="00000000" w:rsidR="00000000" w:rsidRPr="00000000">
              <w:rPr>
                <w:rtl w:val="0"/>
              </w:rPr>
              <w:t xml:space="preserve">elétrica</w:t>
            </w:r>
            <w:r w:rsidDel="00000000" w:rsidR="00000000" w:rsidRPr="00000000">
              <w:rPr>
                <w:rtl w:val="0"/>
              </w:rPr>
              <w:t xml:space="preserve">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função da Fonte Elétrica é alimentar o sistema. É necessário estar ligada a alguma tomada para funcionar.</w:t>
            </w:r>
          </w:p>
        </w:tc>
      </w:tr>
    </w:tbl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073su2l1yoh" w:id="11"/>
      <w:bookmarkEnd w:id="11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tl w:val="0"/>
        </w:rPr>
        <w:t xml:space="preserve">Para o uso, implementação e funcionamento da solução, é recomendado o uso dos seguintes componentes e dispositivos, segmentados por seção de atuação, categoria, versão/serviço e descrição de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33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895"/>
        <w:gridCol w:w="2955"/>
        <w:gridCol w:w="5430"/>
        <w:tblGridChange w:id="0">
          <w:tblGrid>
            <w:gridCol w:w="2085"/>
            <w:gridCol w:w="2895"/>
            <w:gridCol w:w="2955"/>
            <w:gridCol w:w="5430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Seção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Smartphone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Android 4.1+ ou IOS 7+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Mobile, recebimento de notificações e alertas de uma ou múltiplas estufas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Laptop ou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Windows 7+ ou posterior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MacOS 10.6 Snow leopard ou posterior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Linux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Web, para o acompanhamento de estufas e análise estatística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Banco de Dados - 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RDS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SQL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 PostgreSQL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Database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e persistência de informações de  alerta e métricas recebidas do ESP32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EC2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EKS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Computing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Instances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para execução de disponibilidade dos serviços backend requeridos pela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Plataforma Web/Mobile (PWA)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S3 Bucket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Storage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 Vercel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Storage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de arquivos estáticos, para a disponibilidade da plataforma Web/Mobile (Progressive Web App)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Visual Studio Code 1.73+, CLion JetBrains 2022.2.4+, Arduino IDE 1.8+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compilação e debug do código do dispositivo 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Backend/Frontend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 Studio Code 1.73+, Sublime, 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configuração e teste das plataformas backend e frontend da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Instalação de Packages para desenvolvimento Frontend/Backend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Node Package Manager 8.1.2+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instalação de pacotes javascript, para o desenvolvimento das plataformas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Client Software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DBeaver 22.2.4+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manipulação e modificação do banco de dados PostgreSQL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REST Client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Insomnia v2022.6.0+</w:t>
            </w:r>
          </w:p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Postman v10.2.0+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simular requisições POST/GET definidas nas rotas do backend da aplicação.</w:t>
            </w:r>
          </w:p>
        </w:tc>
      </w:tr>
    </w:tbl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2"/>
      <w:bookmarkEnd w:id="12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comunicação entre o dispositivo ESP32 e a plataforma back-end, são necessários os seguintes requisitos: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.9449999999997"/>
        <w:gridCol w:w="3640.9449999999997"/>
        <w:gridCol w:w="3640.9449999999997"/>
        <w:gridCol w:w="3640.9449999999997"/>
        <w:tblGridChange w:id="0">
          <w:tblGrid>
            <w:gridCol w:w="3640.9449999999997"/>
            <w:gridCol w:w="3640.9449999999997"/>
            <w:gridCol w:w="3640.9449999999997"/>
            <w:gridCol w:w="3640.9449999999997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Definição/Descrição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Escopo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de controle de transmissão, viabiliza a troca de informação entre dispositivo Origem e dispositivo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Internet Protocol Versão 4 - IPv4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Endereço único para identificação do dispositivo na internet ou em uma rede local.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Media Access Control protocol - MAC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conexão de múltiplos dispositivos a uma rede compartilhada.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HyperText Transfer Protocol Secure- 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que estabelece uma conexão entre o cliente (navegador) e o servidor remoto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Dynamic Host Configuration Protocol - DHCP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assimilação de um endereço IP à um dispositivo conectado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pacing w:after="0" w:line="240" w:lineRule="auto"/>
              <w:jc w:val="center"/>
              <w:rPr>
                <w:rFonts w:ascii="Helvetica Neue" w:cs="Helvetica Neue" w:eastAsia="Helvetica Neue" w:hAnsi="Helvetica Neue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802.11 b/g/n Wi-Fi Faixa de 2.4 GHz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Tecnologia sem fio, que permite a conexão entre dispositivos e a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NodeJS 16.13.1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Ambiente Runtime que permite a execução de código Javascript, fora do navegador. Utilizado para a execução de um servidor back-end.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Prisma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Open-source ORM para NodeJS. Utilizado para manipulação e comunicação do servidor para com o banco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Express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Framework para Node JS, que fornece recursos para a construção de um servidor Web. No caso da aplicação, foi utilizado para o desenvolvimento de uma API RESTful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Adafruit LiquidCrystal V1.1.0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HD44780-compatible LCD driver library. Utilizado para a integração do Display LCD no circuito da solução.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</w:tbl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3"/>
      <w:bookmarkEnd w:id="13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12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nxbz9" w:id="14"/>
      <w:bookmarkEnd w:id="14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montar fisicamente os dispositivos IoT de sua solução, mencionando os componentes da seção 2.</w:t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 xml:space="preserve">Utilize diagramas e fotografias para ilustrar o processo de montagem (você pode ser bem didático e explicar até quais as ferramentas necessárias). Utilize exatamente os mesmos nomes/modelos de componentes listados na seção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imagem que extrapola uma coluna: </w:t>
      </w:r>
    </w:p>
    <w:p w:rsidR="00000000" w:rsidDel="00000000" w:rsidP="00000000" w:rsidRDefault="00000000" w:rsidRPr="00000000" w14:paraId="0000012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vtdnuiri4y8" w:id="15"/>
      <w:bookmarkEnd w:id="15"/>
      <w:r w:rsidDel="00000000" w:rsidR="00000000" w:rsidRPr="00000000">
        <w:rPr>
          <w:rtl w:val="0"/>
        </w:rPr>
        <w:t xml:space="preserve">3.2. Ferramentas necessárias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1937" cy="183343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183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6ac1dr7bli2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1jdblrfgbdv" w:id="17"/>
      <w:bookmarkEnd w:id="17"/>
      <w:r w:rsidDel="00000000" w:rsidR="00000000" w:rsidRPr="00000000">
        <w:rPr>
          <w:rtl w:val="0"/>
        </w:rPr>
        <w:t xml:space="preserve">3.3. Passo a passo</w:t>
      </w:r>
    </w:p>
    <w:p w:rsidR="00000000" w:rsidDel="00000000" w:rsidP="00000000" w:rsidRDefault="00000000" w:rsidRPr="00000000" w14:paraId="0000012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aae2cvwcfx" w:id="18"/>
      <w:bookmarkEnd w:id="18"/>
      <w:r w:rsidDel="00000000" w:rsidR="00000000" w:rsidRPr="00000000">
        <w:rPr>
          <w:rtl w:val="0"/>
        </w:rPr>
        <w:t xml:space="preserve">3.3.1. </w:t>
      </w:r>
      <w:r w:rsidDel="00000000" w:rsidR="00000000" w:rsidRPr="00000000">
        <w:rPr>
          <w:rtl w:val="0"/>
        </w:rPr>
        <w:t xml:space="preserve">Preparo da Protoboard</w:t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Na sua forma original, a protoboard não possui espaço para o encaixe do ESP-32, logo, as instruções a seguir modificarão a placa de forma que ela suporte o espaço do microcontrolador.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auxílio da chave de fenda, desparafuse os protoboards de sua base.</w:t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 protoboard a esquerda ao contrário, retire a fita amarela e a fita banana da primeira faixa de barramento.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543" cy="204683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543" cy="204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 a faixa de barramento empurrando-a para baixo até soltá-la do restante da sua protoboard.</w:t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Junte a primeira protoboard, que não foi modificada, com a faixa de terminais da segunda protoboard. Basta encaixar uma na outra e pressionar levemente.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faixa de barramento restante pode ser encaixada ao lado da primeira faixa da protoboard direita.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Corte o que sobrar da fita.</w:t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7113.000000000001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Posicione a nova protoboard na base e parafuse novamente. Uma vez que a placa foi modificada, alguns furos não corresponderão mais aos furos da base, mas isso não deve atrapalhar o restante da montagem.</w:t>
        <w:tab/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bookmarkStart w:colFirst="0" w:colLast="0" w:name="_heading=h.plctxh7pvx9v" w:id="19"/>
      <w:bookmarkEnd w:id="19"/>
      <w:r w:rsidDel="00000000" w:rsidR="00000000" w:rsidRPr="00000000">
        <w:rPr>
          <w:rtl w:val="0"/>
        </w:rPr>
        <w:t xml:space="preserve">Antes</w:t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366" cy="4593804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366" cy="459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n3wfllgxtme0" w:id="20"/>
      <w:bookmarkEnd w:id="20"/>
      <w:r w:rsidDel="00000000" w:rsidR="00000000" w:rsidRPr="00000000">
        <w:rPr>
          <w:rtl w:val="0"/>
        </w:rPr>
        <w:t xml:space="preserve">Depois</w:t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232" cy="4563383"/>
            <wp:effectExtent b="0" l="0" r="0" t="0"/>
            <wp:docPr id="5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32" cy="4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616" cy="4558715"/>
            <wp:effectExtent b="0" l="0" r="0" t="0"/>
            <wp:docPr id="1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6" cy="455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6ck8e58ddd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udfbdecyltv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vcbqonexh0u" w:id="23"/>
      <w:bookmarkEnd w:id="23"/>
      <w:r w:rsidDel="00000000" w:rsidR="00000000" w:rsidRPr="00000000">
        <w:rPr>
          <w:rtl w:val="0"/>
        </w:rPr>
        <w:t xml:space="preserve">3.3.2. Posicionamento do ESP32</w:t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Alinhe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verticalmente  entre as colunas J e B, respectivamente, e no início da protoboard. As colunas e linhas são indicadas nos cantos da placa.</w:t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Pressione até os pinos estarem completamente dentro dos furos da placa.</w:t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81405" cy="3161521"/>
            <wp:effectExtent b="0" l="0" r="0" t="0"/>
            <wp:docPr id="4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405" cy="31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8343" cy="3153290"/>
            <wp:effectExtent b="0" l="0" r="0" t="0"/>
            <wp:docPr id="3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43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xe9glnp4b9r" w:id="24"/>
      <w:bookmarkEnd w:id="24"/>
      <w:r w:rsidDel="00000000" w:rsidR="00000000" w:rsidRPr="00000000">
        <w:rPr>
          <w:rtl w:val="0"/>
        </w:rPr>
        <w:t xml:space="preserve">3.3.3. Led vermelha</w:t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led vermelha informará caso o microcontrolador não esteja conectado à internet e será posicionada a esquerda do ESP32. Antes de sua instalação é importante entender as hastes de uma led, a seguir, uma imagem mostrará a diferença de tamanho e de polaridade. Na inversão das polaridades, há o risco de queimar o led, então esteja atento a esse detalhe.</w:t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6513" cy="173355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8137" l="9359" r="134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5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haste positiva deve ser posicionada em B x 7 e o negativo em B x 9, deixando o led em uma posição vertical.</w:t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0400" cy="1840300"/>
            <wp:effectExtent b="0" l="0" r="0" t="0"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400" cy="1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Um resistor de 1K deve ser encaixado, uma ponta, na posição A x 7, enquanto a outra é colocada na faixa de barramento a esquerda.</w:t>
      </w:r>
    </w:p>
    <w:p w:rsidR="00000000" w:rsidDel="00000000" w:rsidP="00000000" w:rsidRDefault="00000000" w:rsidRPr="00000000" w14:paraId="0000016D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7012" cy="2264882"/>
            <wp:effectExtent b="0" l="0" r="0" t="0"/>
            <wp:docPr id="2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2"/>
                    <a:srcRect b="4420" l="0" r="0" t="39805"/>
                    <a:stretch>
                      <a:fillRect/>
                    </a:stretch>
                  </pic:blipFill>
                  <pic:spPr>
                    <a:xfrm>
                      <a:off x="0" y="0"/>
                      <a:ext cx="3517012" cy="226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Um jumper do tipo macho macho deve conectar o furo C x 9 e a porta 8 do microcontrolador. Ao conectar em portas do ESP32, apenas posicione o componentes na mesma linha correspondente a porta indicada.</w:t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1292" cy="1604624"/>
            <wp:effectExtent b="0" l="0" r="0" t="0"/>
            <wp:docPr id="4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3"/>
                    <a:srcRect b="20934" l="0" r="0" t="34423"/>
                    <a:stretch>
                      <a:fillRect/>
                    </a:stretch>
                  </pic:blipFill>
                  <pic:spPr>
                    <a:xfrm>
                      <a:off x="0" y="0"/>
                      <a:ext cx="2721292" cy="16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uqbyqr9t3xsr" w:id="25"/>
      <w:bookmarkEnd w:id="25"/>
      <w:r w:rsidDel="00000000" w:rsidR="00000000" w:rsidRPr="00000000">
        <w:rPr>
          <w:rtl w:val="0"/>
        </w:rPr>
        <w:t xml:space="preserve">3.3.4. Buzzer</w:t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buzzer aciona quando as condições não são favoráveis, mantendo uma forma de alerta mesmo quando há internet, já que os avisos pelo app não acontecerão. O buzzer também possui hastes que indicam polaridades diferentes, mas o seu lado positivo estará indicado em sua parte superior, esteja atento para não invertê-los.</w:t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do microcontrolador, o lado negativo deve estar posicionado em E x 33 e o positivo em F x 33.</w:t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5912" cy="1850914"/>
            <wp:effectExtent b="0" l="0" r="0" t="0"/>
            <wp:docPr id="65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4"/>
                    <a:srcRect b="33796" l="12571" r="19546" t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2335912" cy="185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mesma linha do lado negativo, conecte a haste e a porta GND através de uma jumper macho macho.</w:t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5309" cy="2821687"/>
            <wp:effectExtent b="0" l="0" r="0" t="0"/>
            <wp:docPr id="4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5309" cy="2821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Já na linha do lado positivo, conecte a haste com a porta número 8 (representado pelo jumper marrom).</w:t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69244" cy="1971160"/>
            <wp:effectExtent b="0" l="0" r="0" t="0"/>
            <wp:docPr id="63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244" cy="197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g334pw319m3" w:id="26"/>
      <w:bookmarkEnd w:id="26"/>
      <w:r w:rsidDel="00000000" w:rsidR="00000000" w:rsidRPr="00000000">
        <w:rPr>
          <w:rtl w:val="0"/>
        </w:rPr>
        <w:t xml:space="preserve">3.3.5. Led RGB</w:t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led RGB indica o status das condições do ambiente. Esse possui um conjunto de quatro hastes, a seguir, temos uma indicação de suas funções para facilitar o entendimento na montagem.</w:t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1566" cy="264846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566" cy="264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led posicionado na vertical e a haste azul iniciando pela posição mais baixa, sendo essa a C x 44, e a haste vermelha mais ao topo, na posição C x 47.</w:t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717236" cy="1910412"/>
            <wp:effectExtent b="0" l="0" r="0" t="0"/>
            <wp:docPr id="61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8"/>
                    <a:srcRect b="16443" l="21552" r="9255" t="18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236" cy="191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74" cy="2680595"/>
            <wp:effectExtent b="0" l="0" r="0" t="0"/>
            <wp:docPr id="60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9"/>
                    <a:srcRect b="11816" l="8221" r="822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774" cy="268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da haste do ânodo comum utilize um jumper macho macho para unir a haste e a porta GND (representado pelo fio branco).</w:t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1973185"/>
            <wp:effectExtent b="0" l="0" r="0" t="0"/>
            <wp:docPr id="5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0"/>
                    <a:srcRect b="2552" l="0" r="0" t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7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das hastes posicione um resistor de 10K em cada uma delas, encaixando a outra ponta de cada resistor na coluna H.</w:t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vermelha, adicione mais um resistor de 1K ao lado do outro resistor, fique atento para mantê-los na mesma linha.</w:t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950" cy="3210612"/>
            <wp:effectExtent b="0" l="0" r="0" t="0"/>
            <wp:docPr id="6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1"/>
                    <a:srcRect b="19202" l="22568" r="21647" t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2635950" cy="321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as hastes azul, verde e vermelha, utilize, para cada uma, um jumper macho macho e os conecte nas portas 11, 10 e 9, respectivamente.</w:t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21497" cy="2119828"/>
            <wp:effectExtent b="0" l="0" r="0" t="0"/>
            <wp:docPr id="5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2"/>
                    <a:srcRect b="24508" l="20398" r="19322" t="25636"/>
                    <a:stretch>
                      <a:fillRect/>
                    </a:stretch>
                  </pic:blipFill>
                  <pic:spPr>
                    <a:xfrm>
                      <a:off x="0" y="0"/>
                      <a:ext cx="1921497" cy="211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788" cy="2124590"/>
            <wp:effectExtent b="0" l="0" r="0" t="0"/>
            <wp:docPr id="6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3"/>
                    <a:srcRect b="27556" l="9861" r="23979" t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212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azul - Jumper azul</w:t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verde - Jumper laranja</w:t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vermelha - Jumper vermelho</w:t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ukhtcfwzk3b" w:id="27"/>
      <w:bookmarkEnd w:id="27"/>
      <w:r w:rsidDel="00000000" w:rsidR="00000000" w:rsidRPr="00000000">
        <w:rPr>
          <w:rtl w:val="0"/>
        </w:rPr>
        <w:tab/>
        <w:t xml:space="preserve">3.3.6. Sensor</w:t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sensor medirá a temperatura e umidade. Ele é composto por 4 hastes: SCL, SDA, VIN e GND.</w:t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4556" cy="1868805"/>
            <wp:effectExtent b="0" l="0" r="0" t="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4"/>
                    <a:srcRect b="24025" l="29101" r="40326" t="308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4556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do ESP32, na coluna I, aline o sensor na vertical com a haste VIN na linha 57, logo, a última haste, a SDA, deve estar na linha 54.</w:t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5125" cy="1940634"/>
            <wp:effectExtent b="0" l="0" r="0" t="0"/>
            <wp:docPr id="56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55"/>
                    <a:srcRect b="31283" l="-89" r="15267" t="11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55125" cy="19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VIN, um jumper macho macho faz a conexão com a porta 3V3 (representado pelo fio azul).</w:t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145" cy="2200275"/>
            <wp:effectExtent b="0" l="0" r="0" t="0"/>
            <wp:docPr id="4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6"/>
                    <a:srcRect b="14751" l="26300" r="15504" t="35517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7843" cy="2200422"/>
            <wp:effectExtent b="0" l="0" r="0" t="0"/>
            <wp:docPr id="3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7"/>
                    <a:srcRect b="32471" l="27380" r="19832" t="18960"/>
                    <a:stretch>
                      <a:fillRect/>
                    </a:stretch>
                  </pic:blipFill>
                  <pic:spPr>
                    <a:xfrm>
                      <a:off x="0" y="0"/>
                      <a:ext cx="1787843" cy="220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GND, um jumper macho macho faz a conexão com a porta GND (representado pelo fio laranja).</w:t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6447" cy="2342635"/>
            <wp:effectExtent b="0" l="0" r="0" t="0"/>
            <wp:docPr id="3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8"/>
                    <a:srcRect b="20092" l="9148" r="9558" t="23989"/>
                    <a:stretch>
                      <a:fillRect/>
                    </a:stretch>
                  </pic:blipFill>
                  <pic:spPr>
                    <a:xfrm>
                      <a:off x="0" y="0"/>
                      <a:ext cx="2556447" cy="234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SCL, um jumper macho macho faz a conexão com a porta 40 (representado pelo segundo fio azul).</w:t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0687" cy="2159070"/>
            <wp:effectExtent b="0" l="0" r="0" t="0"/>
            <wp:docPr id="2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59"/>
                    <a:srcRect b="19562" l="0" r="0" t="14342"/>
                    <a:stretch>
                      <a:fillRect/>
                    </a:stretch>
                  </pic:blipFill>
                  <pic:spPr>
                    <a:xfrm>
                      <a:off x="0" y="0"/>
                      <a:ext cx="2440687" cy="215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SDA, um jumper macho macho faz a conexão com a porta 42 (representado pelo fio branco).</w:t>
      </w:r>
    </w:p>
    <w:p w:rsidR="00000000" w:rsidDel="00000000" w:rsidP="00000000" w:rsidRDefault="00000000" w:rsidRPr="00000000" w14:paraId="00000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0876" cy="2252197"/>
            <wp:effectExtent b="0" l="0" r="0" t="0"/>
            <wp:docPr id="5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0"/>
                    <a:srcRect b="19560" l="0" r="0" t="7391"/>
                    <a:stretch>
                      <a:fillRect/>
                    </a:stretch>
                  </pic:blipFill>
                  <pic:spPr>
                    <a:xfrm>
                      <a:off x="0" y="0"/>
                      <a:ext cx="2330876" cy="225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dx8l810sz3r" w:id="28"/>
      <w:bookmarkEnd w:id="28"/>
      <w:r w:rsidDel="00000000" w:rsidR="00000000" w:rsidRPr="00000000">
        <w:rPr>
          <w:rtl w:val="0"/>
        </w:rPr>
        <w:t xml:space="preserve">3.3.7. Display</w:t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display mostrará as métricas atuais de temperatura e umidade, e também, os eventuais erros. Ele possui quatro hastes em sua traseira: GND, VCC, SDA e SCL.</w:t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2910" cy="3159441"/>
            <wp:effectExtent b="0" l="0" r="0" t="0"/>
            <wp:docPr id="2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1"/>
                    <a:srcRect b="7695" l="15504" r="27412" t="101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2910" cy="31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Utilize quatro jumpers macho fêmea, conecte cada ponta fêmea em uma haste do display.</w:t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6945" cy="1695450"/>
            <wp:effectExtent b="0" l="0" r="0" t="0"/>
            <wp:docPr id="47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62"/>
                    <a:srcRect b="18064" l="18819" r="0" t="3579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Começando pelo GND (representado pelo fio preto), a ponta macho deve ser colocada em uma porta GND.</w:t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2193" cy="1825877"/>
            <wp:effectExtent b="0" l="0" r="0" t="0"/>
            <wp:docPr id="5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3"/>
                    <a:srcRect b="25637" l="22809" r="5283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302193" cy="182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VCC (representado pelo fio azul), a ponta macho deve ser conectada na porta 3V3.</w:t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9245" cy="2076450"/>
            <wp:effectExtent b="0" l="0" r="0" t="0"/>
            <wp:docPr id="4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64"/>
                    <a:srcRect b="9218" l="11645" r="33815" t="37301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SDA (representado pelo fio vermelho), a ponta macho é posicionada na porta 42.</w:t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7437" cy="1905515"/>
            <wp:effectExtent b="0" l="0" r="0" t="0"/>
            <wp:docPr id="3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5"/>
                    <a:srcRect b="25217" l="24899" r="23737" t="39810"/>
                    <a:stretch>
                      <a:fillRect/>
                    </a:stretch>
                  </pic:blipFill>
                  <pic:spPr>
                    <a:xfrm>
                      <a:off x="0" y="0"/>
                      <a:ext cx="2097437" cy="190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SCL (representado pelo fio verde), conecte a ponta macho na porta 40.</w:t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8109" cy="2028770"/>
            <wp:effectExtent b="0" l="0" r="0" t="0"/>
            <wp:docPr id="3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6"/>
                    <a:srcRect b="17027" l="27871" r="20069" t="4590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9" cy="202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A sua placa deve estar na seguinte forma ao final das etapas:</w:t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4010" cy="4629665"/>
            <wp:effectExtent b="0" l="0" r="0" t="0"/>
            <wp:docPr id="3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010" cy="46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5nkun2" w:id="29"/>
      <w:bookmarkEnd w:id="29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1F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ksv4uv" w:id="30"/>
      <w:bookmarkEnd w:id="30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de acordo com o que foi levantado com seu parceiro de negócios.</w:t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1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31"/>
      <w:bookmarkEnd w:id="31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F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jxsxqh" w:id="32"/>
      <w:bookmarkEnd w:id="32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33"/>
      <w:bookmarkEnd w:id="33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F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34"/>
      <w:bookmarkEnd w:id="34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35"/>
      <w:bookmarkEnd w:id="35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20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36"/>
      <w:bookmarkEnd w:id="36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2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7"/>
      <w:bookmarkEnd w:id="37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21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38"/>
      <w:bookmarkEnd w:id="38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1">
        <w:col w:space="0" w:w="14563.77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C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64" name="image46.png"/>
          <a:graphic>
            <a:graphicData uri="http://schemas.openxmlformats.org/drawingml/2006/picture">
              <pic:pic>
                <pic:nvPicPr>
                  <pic:cNvPr id="0" name="image4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5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2.jpg"/><Relationship Id="rId41" Type="http://schemas.openxmlformats.org/officeDocument/2006/relationships/image" Target="media/image5.jpg"/><Relationship Id="rId44" Type="http://schemas.openxmlformats.org/officeDocument/2006/relationships/image" Target="media/image47.jpg"/><Relationship Id="rId43" Type="http://schemas.openxmlformats.org/officeDocument/2006/relationships/image" Target="media/image35.jpg"/><Relationship Id="rId46" Type="http://schemas.openxmlformats.org/officeDocument/2006/relationships/image" Target="media/image48.jpg"/><Relationship Id="rId45" Type="http://schemas.openxmlformats.org/officeDocument/2006/relationships/image" Target="media/image3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39.jpg"/><Relationship Id="rId47" Type="http://schemas.openxmlformats.org/officeDocument/2006/relationships/image" Target="media/image16.png"/><Relationship Id="rId49" Type="http://schemas.openxmlformats.org/officeDocument/2006/relationships/image" Target="media/image53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31" Type="http://schemas.openxmlformats.org/officeDocument/2006/relationships/image" Target="media/image51.png"/><Relationship Id="rId30" Type="http://schemas.openxmlformats.org/officeDocument/2006/relationships/image" Target="media/image34.png"/><Relationship Id="rId33" Type="http://schemas.openxmlformats.org/officeDocument/2006/relationships/image" Target="media/image8.png"/><Relationship Id="rId32" Type="http://schemas.openxmlformats.org/officeDocument/2006/relationships/image" Target="media/image56.png"/><Relationship Id="rId35" Type="http://schemas.openxmlformats.org/officeDocument/2006/relationships/image" Target="media/image52.png"/><Relationship Id="rId34" Type="http://schemas.openxmlformats.org/officeDocument/2006/relationships/image" Target="media/image13.png"/><Relationship Id="rId37" Type="http://schemas.openxmlformats.org/officeDocument/2006/relationships/image" Target="media/image18.jpg"/><Relationship Id="rId36" Type="http://schemas.openxmlformats.org/officeDocument/2006/relationships/image" Target="media/image40.jpg"/><Relationship Id="rId39" Type="http://schemas.openxmlformats.org/officeDocument/2006/relationships/image" Target="media/image27.jpg"/><Relationship Id="rId38" Type="http://schemas.openxmlformats.org/officeDocument/2006/relationships/image" Target="media/image31.jpg"/><Relationship Id="rId62" Type="http://schemas.openxmlformats.org/officeDocument/2006/relationships/image" Target="media/image36.jpg"/><Relationship Id="rId61" Type="http://schemas.openxmlformats.org/officeDocument/2006/relationships/image" Target="media/image22.jpg"/><Relationship Id="rId20" Type="http://schemas.openxmlformats.org/officeDocument/2006/relationships/image" Target="media/image3.png"/><Relationship Id="rId64" Type="http://schemas.openxmlformats.org/officeDocument/2006/relationships/image" Target="media/image29.jpg"/><Relationship Id="rId63" Type="http://schemas.openxmlformats.org/officeDocument/2006/relationships/image" Target="media/image50.jpg"/><Relationship Id="rId22" Type="http://schemas.openxmlformats.org/officeDocument/2006/relationships/image" Target="media/image26.png"/><Relationship Id="rId66" Type="http://schemas.openxmlformats.org/officeDocument/2006/relationships/image" Target="media/image20.jpg"/><Relationship Id="rId21" Type="http://schemas.openxmlformats.org/officeDocument/2006/relationships/image" Target="media/image23.png"/><Relationship Id="rId65" Type="http://schemas.openxmlformats.org/officeDocument/2006/relationships/image" Target="media/image25.jpg"/><Relationship Id="rId24" Type="http://schemas.openxmlformats.org/officeDocument/2006/relationships/image" Target="media/image15.png"/><Relationship Id="rId23" Type="http://schemas.openxmlformats.org/officeDocument/2006/relationships/image" Target="media/image37.png"/><Relationship Id="rId67" Type="http://schemas.openxmlformats.org/officeDocument/2006/relationships/image" Target="media/image11.jpg"/><Relationship Id="rId60" Type="http://schemas.openxmlformats.org/officeDocument/2006/relationships/image" Target="media/image38.jpg"/><Relationship Id="rId26" Type="http://schemas.openxmlformats.org/officeDocument/2006/relationships/image" Target="media/image19.png"/><Relationship Id="rId25" Type="http://schemas.openxmlformats.org/officeDocument/2006/relationships/image" Target="media/image17.png"/><Relationship Id="rId28" Type="http://schemas.openxmlformats.org/officeDocument/2006/relationships/image" Target="media/image42.jpg"/><Relationship Id="rId27" Type="http://schemas.openxmlformats.org/officeDocument/2006/relationships/image" Target="media/image14.jpg"/><Relationship Id="rId29" Type="http://schemas.openxmlformats.org/officeDocument/2006/relationships/image" Target="media/image7.png"/><Relationship Id="rId51" Type="http://schemas.openxmlformats.org/officeDocument/2006/relationships/image" Target="media/image54.jpg"/><Relationship Id="rId50" Type="http://schemas.openxmlformats.org/officeDocument/2006/relationships/image" Target="media/image45.jpg"/><Relationship Id="rId53" Type="http://schemas.openxmlformats.org/officeDocument/2006/relationships/image" Target="media/image41.jpg"/><Relationship Id="rId52" Type="http://schemas.openxmlformats.org/officeDocument/2006/relationships/image" Target="media/image44.jpg"/><Relationship Id="rId11" Type="http://schemas.openxmlformats.org/officeDocument/2006/relationships/image" Target="media/image1.png"/><Relationship Id="rId55" Type="http://schemas.openxmlformats.org/officeDocument/2006/relationships/image" Target="media/image49.jpg"/><Relationship Id="rId10" Type="http://schemas.openxmlformats.org/officeDocument/2006/relationships/image" Target="media/image10.png"/><Relationship Id="rId54" Type="http://schemas.openxmlformats.org/officeDocument/2006/relationships/image" Target="media/image21.jpg"/><Relationship Id="rId13" Type="http://schemas.openxmlformats.org/officeDocument/2006/relationships/header" Target="header3.xml"/><Relationship Id="rId57" Type="http://schemas.openxmlformats.org/officeDocument/2006/relationships/image" Target="media/image33.jpg"/><Relationship Id="rId12" Type="http://schemas.openxmlformats.org/officeDocument/2006/relationships/header" Target="header1.xml"/><Relationship Id="rId56" Type="http://schemas.openxmlformats.org/officeDocument/2006/relationships/image" Target="media/image28.jpg"/><Relationship Id="rId15" Type="http://schemas.openxmlformats.org/officeDocument/2006/relationships/footer" Target="footer3.xml"/><Relationship Id="rId59" Type="http://schemas.openxmlformats.org/officeDocument/2006/relationships/image" Target="media/image2.jpg"/><Relationship Id="rId14" Type="http://schemas.openxmlformats.org/officeDocument/2006/relationships/header" Target="header2.xml"/><Relationship Id="rId58" Type="http://schemas.openxmlformats.org/officeDocument/2006/relationships/image" Target="media/image24.jp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19" Type="http://schemas.openxmlformats.org/officeDocument/2006/relationships/image" Target="media/image9.jpg"/><Relationship Id="rId18" Type="http://schemas.openxmlformats.org/officeDocument/2006/relationships/image" Target="media/image5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6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HS9mbkFCTYRcpGEPm9nrL2lHLQ==">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